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62" w:rsidRPr="0084329B" w:rsidRDefault="00434662" w:rsidP="00434662">
      <w:pPr>
        <w:spacing w:line="276" w:lineRule="auto"/>
        <w:ind w:left="6096"/>
        <w:jc w:val="right"/>
      </w:pPr>
      <w:r>
        <w:t xml:space="preserve">Приложение № </w:t>
      </w:r>
      <w:r w:rsidR="00433F6B">
        <w:t>8</w:t>
      </w:r>
    </w:p>
    <w:p w:rsidR="00434662" w:rsidRPr="0084329B" w:rsidRDefault="00434662" w:rsidP="00434662">
      <w:pPr>
        <w:spacing w:line="276" w:lineRule="auto"/>
        <w:ind w:left="6096"/>
      </w:pPr>
      <w:bookmarkStart w:id="0" w:name="_GoBack"/>
      <w:bookmarkEnd w:id="0"/>
    </w:p>
    <w:p w:rsidR="00434662" w:rsidRPr="0084329B" w:rsidRDefault="00434662" w:rsidP="00434662">
      <w:pPr>
        <w:spacing w:line="276" w:lineRule="auto"/>
        <w:ind w:left="5670"/>
      </w:pPr>
      <w:r w:rsidRPr="0084329B">
        <w:t>УТВЕРЖДЕН</w:t>
      </w:r>
      <w:r w:rsidR="00B42CD5">
        <w:t>О</w:t>
      </w:r>
    </w:p>
    <w:p w:rsidR="00434662" w:rsidRPr="0084329B" w:rsidRDefault="00434662" w:rsidP="00E47A74">
      <w:pPr>
        <w:spacing w:line="276" w:lineRule="auto"/>
        <w:ind w:left="5670"/>
      </w:pPr>
      <w:r w:rsidRPr="0084329B">
        <w:t xml:space="preserve">приказом МКОУ </w:t>
      </w:r>
      <w:r w:rsidR="00E47A74">
        <w:t>«</w:t>
      </w:r>
      <w:proofErr w:type="spellStart"/>
      <w:r w:rsidR="00E47A74">
        <w:t>Новокаякентская</w:t>
      </w:r>
      <w:proofErr w:type="spellEnd"/>
      <w:r w:rsidR="00E47A74">
        <w:t xml:space="preserve"> начальная школа </w:t>
      </w:r>
      <w:proofErr w:type="gramStart"/>
      <w:r w:rsidR="00E47A74">
        <w:t>–д</w:t>
      </w:r>
      <w:proofErr w:type="gramEnd"/>
      <w:r w:rsidR="00E47A74">
        <w:t>етский сад №1»</w:t>
      </w:r>
    </w:p>
    <w:p w:rsidR="00D01279" w:rsidRDefault="00D01279" w:rsidP="00D01279">
      <w:pPr>
        <w:jc w:val="center"/>
        <w:rPr>
          <w:b/>
        </w:rPr>
      </w:pPr>
    </w:p>
    <w:p w:rsidR="00D01279" w:rsidRPr="00A244CB" w:rsidRDefault="00D01279" w:rsidP="00D01279">
      <w:pPr>
        <w:jc w:val="center"/>
        <w:rPr>
          <w:b/>
          <w:sz w:val="20"/>
        </w:rPr>
      </w:pPr>
    </w:p>
    <w:p w:rsidR="00D01279" w:rsidRPr="00D01279" w:rsidRDefault="00D01279" w:rsidP="00D01279">
      <w:pPr>
        <w:jc w:val="center"/>
        <w:rPr>
          <w:b/>
        </w:rPr>
      </w:pPr>
      <w:r w:rsidRPr="00D01279">
        <w:rPr>
          <w:b/>
        </w:rPr>
        <w:t>ПОЛОЖЕНИЕ</w:t>
      </w:r>
    </w:p>
    <w:p w:rsidR="00D01279" w:rsidRDefault="00D01279" w:rsidP="00D01279">
      <w:pPr>
        <w:jc w:val="center"/>
        <w:rPr>
          <w:b/>
        </w:rPr>
      </w:pPr>
      <w:r w:rsidRPr="00D01279">
        <w:rPr>
          <w:b/>
        </w:rPr>
        <w:t xml:space="preserve">об оценке коррупционных рисков </w:t>
      </w:r>
    </w:p>
    <w:p w:rsidR="00D01279" w:rsidRDefault="00D01279" w:rsidP="00D01279">
      <w:pPr>
        <w:jc w:val="center"/>
        <w:rPr>
          <w:b/>
        </w:rPr>
      </w:pPr>
      <w:r w:rsidRPr="00D01279">
        <w:rPr>
          <w:b/>
        </w:rPr>
        <w:t>в муниципально</w:t>
      </w:r>
      <w:r>
        <w:rPr>
          <w:b/>
        </w:rPr>
        <w:t>м</w:t>
      </w:r>
      <w:r w:rsidRPr="00D01279">
        <w:rPr>
          <w:b/>
        </w:rPr>
        <w:t xml:space="preserve"> казенно</w:t>
      </w:r>
      <w:r>
        <w:rPr>
          <w:b/>
        </w:rPr>
        <w:t>м</w:t>
      </w:r>
      <w:r w:rsidRPr="00D01279">
        <w:rPr>
          <w:b/>
        </w:rPr>
        <w:t xml:space="preserve"> общеобразовательно</w:t>
      </w:r>
      <w:r>
        <w:rPr>
          <w:b/>
        </w:rPr>
        <w:t>м</w:t>
      </w:r>
      <w:r w:rsidRPr="00D01279">
        <w:rPr>
          <w:b/>
        </w:rPr>
        <w:t xml:space="preserve"> учреждени</w:t>
      </w:r>
      <w:r>
        <w:rPr>
          <w:b/>
        </w:rPr>
        <w:t>и</w:t>
      </w:r>
    </w:p>
    <w:p w:rsidR="00E47A74" w:rsidRPr="00E47A74" w:rsidRDefault="00E47A74" w:rsidP="00D01279">
      <w:pPr>
        <w:widowControl w:val="0"/>
        <w:tabs>
          <w:tab w:val="left" w:pos="4563"/>
        </w:tabs>
        <w:jc w:val="center"/>
        <w:rPr>
          <w:b/>
          <w:color w:val="262626"/>
          <w:lang w:eastAsia="en-US"/>
        </w:rPr>
      </w:pPr>
      <w:r w:rsidRPr="00E47A74">
        <w:rPr>
          <w:b/>
        </w:rPr>
        <w:t>«</w:t>
      </w:r>
      <w:proofErr w:type="spellStart"/>
      <w:r w:rsidRPr="00E47A74">
        <w:rPr>
          <w:b/>
        </w:rPr>
        <w:t>Новокаякентская</w:t>
      </w:r>
      <w:proofErr w:type="spellEnd"/>
      <w:r w:rsidRPr="00E47A74">
        <w:rPr>
          <w:b/>
        </w:rPr>
        <w:t xml:space="preserve"> начальная школа </w:t>
      </w:r>
      <w:proofErr w:type="gramStart"/>
      <w:r w:rsidRPr="00E47A74">
        <w:rPr>
          <w:b/>
        </w:rPr>
        <w:t>–д</w:t>
      </w:r>
      <w:proofErr w:type="gramEnd"/>
      <w:r w:rsidRPr="00E47A74">
        <w:rPr>
          <w:b/>
        </w:rPr>
        <w:t>етский сад №1»</w:t>
      </w:r>
      <w:r w:rsidR="00D01279" w:rsidRPr="00E47A74">
        <w:rPr>
          <w:b/>
          <w:color w:val="262626"/>
          <w:lang w:eastAsia="en-US"/>
        </w:rPr>
        <w:t xml:space="preserve">1. </w:t>
      </w:r>
    </w:p>
    <w:p w:rsidR="00E47A74" w:rsidRDefault="00E47A74" w:rsidP="00D01279">
      <w:pPr>
        <w:widowControl w:val="0"/>
        <w:tabs>
          <w:tab w:val="left" w:pos="4563"/>
        </w:tabs>
        <w:jc w:val="center"/>
        <w:rPr>
          <w:b/>
          <w:color w:val="262626"/>
          <w:lang w:eastAsia="en-US"/>
        </w:rPr>
      </w:pPr>
    </w:p>
    <w:p w:rsidR="00D01279" w:rsidRPr="00D01279" w:rsidRDefault="00D01279" w:rsidP="00D01279">
      <w:pPr>
        <w:widowControl w:val="0"/>
        <w:tabs>
          <w:tab w:val="left" w:pos="4563"/>
        </w:tabs>
        <w:jc w:val="center"/>
        <w:rPr>
          <w:b/>
          <w:color w:val="262626"/>
          <w:lang w:eastAsia="en-US"/>
        </w:rPr>
      </w:pPr>
      <w:r w:rsidRPr="00D01279">
        <w:rPr>
          <w:b/>
          <w:color w:val="262626"/>
          <w:lang w:eastAsia="en-US"/>
        </w:rPr>
        <w:t>Общие</w:t>
      </w:r>
      <w:r w:rsidRPr="00D01279">
        <w:rPr>
          <w:b/>
          <w:color w:val="262626"/>
          <w:spacing w:val="-8"/>
          <w:lang w:eastAsia="en-US"/>
        </w:rPr>
        <w:t xml:space="preserve"> </w:t>
      </w:r>
      <w:r w:rsidRPr="00D01279">
        <w:rPr>
          <w:b/>
          <w:color w:val="262626"/>
          <w:lang w:eastAsia="en-US"/>
        </w:rPr>
        <w:t>положения</w:t>
      </w:r>
    </w:p>
    <w:p w:rsidR="00D01279" w:rsidRPr="00D01279" w:rsidRDefault="00D01279" w:rsidP="00D01279">
      <w:pPr>
        <w:widowControl w:val="0"/>
        <w:tabs>
          <w:tab w:val="left" w:pos="1292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 xml:space="preserve">1.1. Оценка коррупционных рисков является важнейшим элементом антикоррупционной политики муниципального казенного общеобразовательного учреждения </w:t>
      </w:r>
      <w:r w:rsidR="00E47A74">
        <w:t>«</w:t>
      </w:r>
      <w:proofErr w:type="spellStart"/>
      <w:r w:rsidR="00E47A74">
        <w:t>Новокаякентская</w:t>
      </w:r>
      <w:proofErr w:type="spellEnd"/>
      <w:r w:rsidR="00E47A74">
        <w:t xml:space="preserve"> начальная школа –детский сад №1»</w:t>
      </w:r>
      <w:r w:rsidRPr="00D01279">
        <w:rPr>
          <w:color w:val="262626"/>
          <w:lang w:eastAsia="en-US"/>
        </w:rPr>
        <w:t xml:space="preserve"> (далее – Учреждение) позволяет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</w:t>
      </w:r>
      <w:r w:rsidRPr="00D01279">
        <w:rPr>
          <w:color w:val="262626"/>
          <w:spacing w:val="-17"/>
          <w:lang w:eastAsia="en-US"/>
        </w:rPr>
        <w:t xml:space="preserve"> </w:t>
      </w:r>
      <w:r w:rsidRPr="00D01279">
        <w:rPr>
          <w:color w:val="262626"/>
          <w:lang w:eastAsia="en-US"/>
        </w:rPr>
        <w:t>Учреждении.</w:t>
      </w:r>
    </w:p>
    <w:p w:rsidR="00D01279" w:rsidRDefault="00D01279" w:rsidP="00D01279">
      <w:pPr>
        <w:widowControl w:val="0"/>
        <w:tabs>
          <w:tab w:val="left" w:pos="1270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</w:t>
      </w:r>
      <w:r w:rsidRPr="00D01279">
        <w:rPr>
          <w:color w:val="262626"/>
          <w:spacing w:val="-28"/>
          <w:lang w:eastAsia="en-US"/>
        </w:rPr>
        <w:t xml:space="preserve"> </w:t>
      </w:r>
      <w:r w:rsidRPr="00D01279">
        <w:rPr>
          <w:color w:val="262626"/>
          <w:lang w:eastAsia="en-US"/>
        </w:rPr>
        <w:t>Учреждением.</w:t>
      </w:r>
    </w:p>
    <w:p w:rsidR="00D01279" w:rsidRPr="00D01279" w:rsidRDefault="00D01279" w:rsidP="00D01279">
      <w:pPr>
        <w:widowControl w:val="0"/>
        <w:tabs>
          <w:tab w:val="left" w:pos="1270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D01279" w:rsidRPr="00D01279" w:rsidRDefault="00D01279" w:rsidP="00D01279">
      <w:pPr>
        <w:widowControl w:val="0"/>
        <w:tabs>
          <w:tab w:val="left" w:pos="1270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1.4. Настоящее Положение об оценке коррупционных рисков в</w:t>
      </w:r>
      <w:r>
        <w:rPr>
          <w:color w:val="262626"/>
          <w:lang w:eastAsia="en-US"/>
        </w:rPr>
        <w:t xml:space="preserve"> МКОУ </w:t>
      </w:r>
      <w:proofErr w:type="spellStart"/>
      <w:r w:rsidR="00E47A74" w:rsidRPr="0084329B">
        <w:t>МКОУ</w:t>
      </w:r>
      <w:proofErr w:type="spellEnd"/>
      <w:r w:rsidR="00E47A74" w:rsidRPr="0084329B">
        <w:t xml:space="preserve"> </w:t>
      </w:r>
      <w:r w:rsidR="00E47A74">
        <w:t>«</w:t>
      </w:r>
      <w:proofErr w:type="spellStart"/>
      <w:r w:rsidR="00E47A74">
        <w:t>Новокаякентская</w:t>
      </w:r>
      <w:proofErr w:type="spellEnd"/>
      <w:r w:rsidR="00E47A74">
        <w:t xml:space="preserve"> начальная школа </w:t>
      </w:r>
      <w:proofErr w:type="gramStart"/>
      <w:r w:rsidR="00E47A74">
        <w:t>–д</w:t>
      </w:r>
      <w:proofErr w:type="gramEnd"/>
      <w:r w:rsidR="00E47A74">
        <w:t>етский сад №1»</w:t>
      </w:r>
      <w:r w:rsidRPr="00D01279">
        <w:rPr>
          <w:color w:val="262626"/>
          <w:lang w:eastAsia="en-US"/>
        </w:rPr>
        <w:t xml:space="preserve"> (далее – Положение) разработано в соответствии с положениями Федерального закона от 25.12.2008 № 273-ФЗ «О противодействии коррупции», Методических рекомендаций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(письмо Минтруда России от 30.09.2020 № 18-2/10/П-9716), и других локальных нормативных актов Учреждения.</w:t>
      </w:r>
    </w:p>
    <w:p w:rsidR="00D01279" w:rsidRPr="00D01279" w:rsidRDefault="00D01279" w:rsidP="00D01279">
      <w:pPr>
        <w:widowControl w:val="0"/>
        <w:spacing w:before="4"/>
        <w:rPr>
          <w:color w:val="262626"/>
          <w:lang w:eastAsia="en-US"/>
        </w:rPr>
      </w:pPr>
    </w:p>
    <w:p w:rsidR="00D01279" w:rsidRPr="00D01279" w:rsidRDefault="00D01279" w:rsidP="00D01279">
      <w:pPr>
        <w:widowControl w:val="0"/>
        <w:tabs>
          <w:tab w:val="left" w:pos="3351"/>
        </w:tabs>
        <w:spacing w:before="1"/>
        <w:jc w:val="center"/>
        <w:outlineLvl w:val="1"/>
        <w:rPr>
          <w:b/>
          <w:bCs/>
          <w:color w:val="262626"/>
          <w:lang w:eastAsia="en-US"/>
        </w:rPr>
      </w:pPr>
      <w:r w:rsidRPr="00D01279">
        <w:rPr>
          <w:b/>
          <w:bCs/>
          <w:color w:val="262626"/>
          <w:lang w:eastAsia="en-US"/>
        </w:rPr>
        <w:t>2. Порядок оценки коррупционных</w:t>
      </w:r>
      <w:r w:rsidRPr="00D01279">
        <w:rPr>
          <w:b/>
          <w:bCs/>
          <w:color w:val="262626"/>
          <w:spacing w:val="-19"/>
          <w:lang w:eastAsia="en-US"/>
        </w:rPr>
        <w:t xml:space="preserve"> </w:t>
      </w:r>
      <w:r w:rsidRPr="00D01279">
        <w:rPr>
          <w:b/>
          <w:bCs/>
          <w:color w:val="262626"/>
          <w:lang w:eastAsia="en-US"/>
        </w:rPr>
        <w:t>рисков</w:t>
      </w:r>
    </w:p>
    <w:p w:rsidR="00D01279" w:rsidRDefault="00D01279" w:rsidP="00D01279">
      <w:pPr>
        <w:widowControl w:val="0"/>
        <w:tabs>
          <w:tab w:val="left" w:pos="1299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 xml:space="preserve">2.1. Оценка коррупционных рисков проводится на регулярной основе ежегодно </w:t>
      </w:r>
      <w:r>
        <w:rPr>
          <w:color w:val="262626"/>
          <w:lang w:eastAsia="en-US"/>
        </w:rPr>
        <w:t>до 1 декабря</w:t>
      </w:r>
      <w:r w:rsidRPr="00D01279">
        <w:rPr>
          <w:color w:val="262626"/>
          <w:lang w:eastAsia="en-US"/>
        </w:rPr>
        <w:t xml:space="preserve"> текущего календарного</w:t>
      </w:r>
      <w:r w:rsidRPr="00D01279">
        <w:rPr>
          <w:color w:val="262626"/>
          <w:spacing w:val="-11"/>
          <w:lang w:eastAsia="en-US"/>
        </w:rPr>
        <w:t xml:space="preserve"> </w:t>
      </w:r>
      <w:r w:rsidRPr="00D01279">
        <w:rPr>
          <w:color w:val="262626"/>
          <w:lang w:eastAsia="en-US"/>
        </w:rPr>
        <w:t>года.</w:t>
      </w:r>
    </w:p>
    <w:p w:rsidR="00D01279" w:rsidRPr="00D01279" w:rsidRDefault="00D01279" w:rsidP="00D01279">
      <w:pPr>
        <w:widowControl w:val="0"/>
        <w:tabs>
          <w:tab w:val="left" w:pos="1299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2.2. Оценку коррупционных рисков в деятельности Учреждения осуществляет должностное лицо, ответственное за профилактику коррупционных и иных правонарушений в Учреждении</w:t>
      </w:r>
      <w:r>
        <w:rPr>
          <w:color w:val="262626"/>
          <w:lang w:eastAsia="en-US"/>
        </w:rPr>
        <w:t>.</w:t>
      </w:r>
    </w:p>
    <w:p w:rsidR="00D01279" w:rsidRPr="00D01279" w:rsidRDefault="00D01279" w:rsidP="00D01279">
      <w:pPr>
        <w:widowControl w:val="0"/>
        <w:tabs>
          <w:tab w:val="left" w:pos="1241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2.</w:t>
      </w:r>
      <w:r w:rsidR="008644EA">
        <w:rPr>
          <w:color w:val="262626"/>
          <w:lang w:eastAsia="en-US"/>
        </w:rPr>
        <w:t>3</w:t>
      </w:r>
      <w:r w:rsidRPr="00D01279">
        <w:rPr>
          <w:color w:val="262626"/>
          <w:lang w:eastAsia="en-US"/>
        </w:rPr>
        <w:t>. Порядок проведения оценки коррупционных</w:t>
      </w:r>
      <w:r w:rsidRPr="00D01279">
        <w:rPr>
          <w:color w:val="262626"/>
          <w:spacing w:val="-17"/>
          <w:lang w:eastAsia="en-US"/>
        </w:rPr>
        <w:t xml:space="preserve"> </w:t>
      </w:r>
      <w:r w:rsidRPr="00D01279">
        <w:rPr>
          <w:color w:val="262626"/>
          <w:lang w:eastAsia="en-US"/>
        </w:rPr>
        <w:t>рисков:</w:t>
      </w:r>
    </w:p>
    <w:p w:rsidR="00D01279" w:rsidRPr="00D01279" w:rsidRDefault="008644EA" w:rsidP="00D01279">
      <w:pPr>
        <w:widowControl w:val="0"/>
        <w:tabs>
          <w:tab w:val="left" w:pos="1447"/>
        </w:tabs>
        <w:ind w:firstLine="709"/>
        <w:jc w:val="both"/>
        <w:rPr>
          <w:color w:val="262626"/>
          <w:lang w:eastAsia="en-US"/>
        </w:rPr>
      </w:pPr>
      <w:r>
        <w:rPr>
          <w:color w:val="262626"/>
          <w:lang w:eastAsia="en-US"/>
        </w:rPr>
        <w:t>2.3</w:t>
      </w:r>
      <w:r w:rsidR="00D01279" w:rsidRPr="00D01279">
        <w:rPr>
          <w:color w:val="262626"/>
          <w:lang w:eastAsia="en-US"/>
        </w:rPr>
        <w:t xml:space="preserve">.1. </w:t>
      </w:r>
      <w:r w:rsidR="00433F6B">
        <w:rPr>
          <w:color w:val="262626"/>
          <w:lang w:eastAsia="en-US"/>
        </w:rPr>
        <w:t>П</w:t>
      </w:r>
      <w:r w:rsidRPr="008644EA">
        <w:rPr>
          <w:color w:val="262626"/>
          <w:lang w:eastAsia="en-US"/>
        </w:rPr>
        <w:t>роведение анализа деятельности Учреждения с выделением направлений деятельности и «критических точек» (определяются работы, услуги, формы деятельности Учреждения, при реализации которых наиболее вероятно возникновение коррупционных правонарушений).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2.3.2. Составление для каждого вида работы, услуги, формы деятельности, при реализации которых наиболее вероятно возникновение коррупционных правонарушений, описания возможных коррупционных правонарушений, включающего: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>
        <w:rPr>
          <w:color w:val="262626"/>
          <w:lang w:eastAsia="en-US"/>
        </w:rPr>
        <w:t xml:space="preserve">- </w:t>
      </w:r>
      <w:r w:rsidRPr="00433F6B">
        <w:rPr>
          <w:color w:val="262626"/>
          <w:lang w:eastAsia="en-US"/>
        </w:rPr>
        <w:t>характеристику выгоды или преимущество, которое может быть получено работником Учреждения или Учреждением при совершении коррупционного правонарушения;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>
        <w:rPr>
          <w:color w:val="262626"/>
          <w:lang w:eastAsia="en-US"/>
        </w:rPr>
        <w:t xml:space="preserve">- </w:t>
      </w:r>
      <w:r w:rsidRPr="00433F6B">
        <w:rPr>
          <w:color w:val="262626"/>
          <w:lang w:eastAsia="en-US"/>
        </w:rPr>
        <w:t xml:space="preserve">должности работников в Учреждении, которые являются «ключевыми» для </w:t>
      </w:r>
      <w:r w:rsidRPr="00433F6B">
        <w:rPr>
          <w:color w:val="262626"/>
          <w:lang w:eastAsia="en-US"/>
        </w:rPr>
        <w:lastRenderedPageBreak/>
        <w:t xml:space="preserve">совершения коррупционного правонарушения (потенциально </w:t>
      </w:r>
      <w:proofErr w:type="spellStart"/>
      <w:r w:rsidRPr="00433F6B">
        <w:rPr>
          <w:color w:val="262626"/>
          <w:lang w:eastAsia="en-US"/>
        </w:rPr>
        <w:t>коррупциогенные</w:t>
      </w:r>
      <w:proofErr w:type="spellEnd"/>
      <w:r w:rsidRPr="00433F6B">
        <w:rPr>
          <w:color w:val="262626"/>
          <w:lang w:eastAsia="en-US"/>
        </w:rPr>
        <w:t xml:space="preserve"> должности);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возможные формы осуществления коррупционных платежей (денежное вознаграждение, услуги, преимущества и т.д.).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2.3.3. Разработка на основании проведенного анализа карты коррупционных рисков (сводное описание «критических точек» и возможных коррупционных правонарушений).</w:t>
      </w:r>
    </w:p>
    <w:p w:rsidR="00433F6B" w:rsidRPr="00433F6B" w:rsidRDefault="00433F6B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2.3.4. Формирование перечня должностей, замещение которых связано с коррупционным риском.</w:t>
      </w:r>
    </w:p>
    <w:p w:rsidR="00D01279" w:rsidRPr="00D01279" w:rsidRDefault="00D01279" w:rsidP="00433F6B">
      <w:pPr>
        <w:widowControl w:val="0"/>
        <w:tabs>
          <w:tab w:val="left" w:pos="1339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>2.3.</w:t>
      </w:r>
      <w:r w:rsidR="00433F6B">
        <w:rPr>
          <w:color w:val="262626"/>
          <w:lang w:eastAsia="en-US"/>
        </w:rPr>
        <w:t>5.</w:t>
      </w:r>
      <w:r w:rsidRPr="00D01279">
        <w:rPr>
          <w:color w:val="262626"/>
          <w:lang w:eastAsia="en-US"/>
        </w:rPr>
        <w:t xml:space="preserve"> Р</w:t>
      </w:r>
      <w:r w:rsidR="00433F6B">
        <w:rPr>
          <w:color w:val="262626"/>
          <w:lang w:eastAsia="en-US"/>
        </w:rPr>
        <w:t xml:space="preserve">азработка </w:t>
      </w:r>
      <w:r w:rsidRPr="00D01279">
        <w:rPr>
          <w:color w:val="262626"/>
          <w:lang w:eastAsia="en-US"/>
        </w:rPr>
        <w:t>комплекс</w:t>
      </w:r>
      <w:r w:rsidR="00433F6B">
        <w:rPr>
          <w:color w:val="262626"/>
          <w:lang w:eastAsia="en-US"/>
        </w:rPr>
        <w:t>а</w:t>
      </w:r>
      <w:r w:rsidRPr="00D01279">
        <w:rPr>
          <w:color w:val="262626"/>
          <w:spacing w:val="-7"/>
          <w:lang w:eastAsia="en-US"/>
        </w:rPr>
        <w:t xml:space="preserve"> </w:t>
      </w:r>
      <w:r w:rsidRPr="00D01279">
        <w:rPr>
          <w:color w:val="262626"/>
          <w:lang w:eastAsia="en-US"/>
        </w:rPr>
        <w:t>мер</w:t>
      </w:r>
      <w:r w:rsidRPr="00D01279">
        <w:rPr>
          <w:color w:val="262626"/>
          <w:spacing w:val="-6"/>
          <w:lang w:eastAsia="en-US"/>
        </w:rPr>
        <w:t xml:space="preserve"> </w:t>
      </w:r>
      <w:r w:rsidRPr="00D01279">
        <w:rPr>
          <w:color w:val="262626"/>
          <w:lang w:eastAsia="en-US"/>
        </w:rPr>
        <w:t>по</w:t>
      </w:r>
      <w:r w:rsidRPr="00D01279">
        <w:rPr>
          <w:color w:val="262626"/>
          <w:spacing w:val="-4"/>
          <w:lang w:eastAsia="en-US"/>
        </w:rPr>
        <w:t xml:space="preserve"> </w:t>
      </w:r>
      <w:r w:rsidRPr="00D01279">
        <w:rPr>
          <w:color w:val="262626"/>
          <w:lang w:eastAsia="en-US"/>
        </w:rPr>
        <w:t>устранению</w:t>
      </w:r>
      <w:r w:rsidRPr="00D01279">
        <w:rPr>
          <w:color w:val="262626"/>
          <w:spacing w:val="-6"/>
          <w:lang w:eastAsia="en-US"/>
        </w:rPr>
        <w:t xml:space="preserve"> </w:t>
      </w:r>
      <w:r w:rsidRPr="00D01279">
        <w:rPr>
          <w:color w:val="262626"/>
          <w:lang w:eastAsia="en-US"/>
        </w:rPr>
        <w:t>или</w:t>
      </w:r>
      <w:r w:rsidRPr="00D01279">
        <w:rPr>
          <w:color w:val="262626"/>
          <w:spacing w:val="-6"/>
          <w:lang w:eastAsia="en-US"/>
        </w:rPr>
        <w:t xml:space="preserve"> </w:t>
      </w:r>
      <w:r w:rsidRPr="00D01279">
        <w:rPr>
          <w:color w:val="262626"/>
          <w:lang w:eastAsia="en-US"/>
        </w:rPr>
        <w:t>минимизации</w:t>
      </w:r>
      <w:r w:rsidRPr="00D01279">
        <w:rPr>
          <w:color w:val="262626"/>
          <w:spacing w:val="-8"/>
          <w:lang w:eastAsia="en-US"/>
        </w:rPr>
        <w:t xml:space="preserve"> </w:t>
      </w:r>
      <w:r w:rsidRPr="00D01279">
        <w:rPr>
          <w:color w:val="262626"/>
          <w:lang w:eastAsia="en-US"/>
        </w:rPr>
        <w:t>коррупционных</w:t>
      </w:r>
      <w:r w:rsidRPr="00D01279">
        <w:rPr>
          <w:color w:val="262626"/>
          <w:spacing w:val="-4"/>
          <w:lang w:eastAsia="en-US"/>
        </w:rPr>
        <w:t xml:space="preserve"> </w:t>
      </w:r>
      <w:r w:rsidRPr="00D01279">
        <w:rPr>
          <w:color w:val="262626"/>
          <w:lang w:eastAsia="en-US"/>
        </w:rPr>
        <w:t>рисков.</w:t>
      </w:r>
    </w:p>
    <w:p w:rsidR="00D01279" w:rsidRPr="00D01279" w:rsidRDefault="00D01279" w:rsidP="00D01279">
      <w:pPr>
        <w:widowControl w:val="0"/>
        <w:spacing w:before="4"/>
        <w:rPr>
          <w:color w:val="262626"/>
          <w:lang w:eastAsia="en-US"/>
        </w:rPr>
      </w:pPr>
    </w:p>
    <w:p w:rsidR="00D01279" w:rsidRPr="00D01279" w:rsidRDefault="00D01279" w:rsidP="00D01279">
      <w:pPr>
        <w:widowControl w:val="0"/>
        <w:tabs>
          <w:tab w:val="left" w:pos="3912"/>
        </w:tabs>
        <w:spacing w:before="1"/>
        <w:jc w:val="center"/>
        <w:outlineLvl w:val="1"/>
        <w:rPr>
          <w:b/>
          <w:bCs/>
          <w:color w:val="262626"/>
          <w:lang w:eastAsia="en-US"/>
        </w:rPr>
      </w:pPr>
      <w:r w:rsidRPr="00D01279">
        <w:rPr>
          <w:b/>
          <w:bCs/>
          <w:color w:val="262626"/>
          <w:lang w:eastAsia="en-US"/>
        </w:rPr>
        <w:t>3. Карта коррупционных</w:t>
      </w:r>
      <w:r w:rsidRPr="00D01279">
        <w:rPr>
          <w:b/>
          <w:bCs/>
          <w:color w:val="262626"/>
          <w:spacing w:val="-11"/>
          <w:lang w:eastAsia="en-US"/>
        </w:rPr>
        <w:t xml:space="preserve"> </w:t>
      </w:r>
      <w:r w:rsidRPr="00D01279">
        <w:rPr>
          <w:b/>
          <w:bCs/>
          <w:color w:val="262626"/>
          <w:lang w:eastAsia="en-US"/>
        </w:rPr>
        <w:t>рисков</w:t>
      </w:r>
    </w:p>
    <w:p w:rsidR="00433F6B" w:rsidRPr="00433F6B" w:rsidRDefault="00D01279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D01279">
        <w:rPr>
          <w:color w:val="262626"/>
          <w:lang w:eastAsia="en-US"/>
        </w:rPr>
        <w:t xml:space="preserve">3.1. </w:t>
      </w:r>
      <w:r w:rsidR="00433F6B" w:rsidRPr="00433F6B">
        <w:rPr>
          <w:color w:val="262626"/>
          <w:lang w:eastAsia="en-US"/>
        </w:rPr>
        <w:t xml:space="preserve">Карта коррупционных рисков </w:t>
      </w:r>
      <w:r w:rsidR="00433F6B">
        <w:rPr>
          <w:color w:val="262626"/>
          <w:lang w:eastAsia="en-US"/>
        </w:rPr>
        <w:t xml:space="preserve">(приложение 1) </w:t>
      </w:r>
      <w:r w:rsidR="00433F6B" w:rsidRPr="00433F6B">
        <w:rPr>
          <w:color w:val="262626"/>
          <w:lang w:eastAsia="en-US"/>
        </w:rPr>
        <w:t>содержит:</w:t>
      </w:r>
    </w:p>
    <w:p w:rsidR="00433F6B" w:rsidRPr="00433F6B" w:rsidRDefault="00433F6B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 xml:space="preserve">а) направления деятельности; </w:t>
      </w:r>
    </w:p>
    <w:p w:rsidR="00433F6B" w:rsidRPr="00433F6B" w:rsidRDefault="00433F6B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б) «критические точки»;</w:t>
      </w:r>
    </w:p>
    <w:p w:rsidR="00433F6B" w:rsidRPr="00433F6B" w:rsidRDefault="00433F6B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в) краткое описание возможных коррупционных схем (наиболее вероятных способов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:rsidR="00433F6B" w:rsidRPr="00433F6B" w:rsidRDefault="00433F6B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433F6B" w:rsidRPr="00433F6B" w:rsidRDefault="00433F6B" w:rsidP="00433F6B">
      <w:pPr>
        <w:widowControl w:val="0"/>
        <w:tabs>
          <w:tab w:val="left" w:pos="1306"/>
        </w:tabs>
        <w:ind w:firstLine="709"/>
        <w:jc w:val="both"/>
        <w:rPr>
          <w:color w:val="262626"/>
          <w:lang w:eastAsia="en-US"/>
        </w:rPr>
      </w:pPr>
      <w:r w:rsidRPr="00433F6B">
        <w:rPr>
          <w:color w:val="262626"/>
          <w:lang w:eastAsia="en-US"/>
        </w:rPr>
        <w:t>д) меры по минимизации коррупционных рисков в «критических точках».</w:t>
      </w:r>
    </w:p>
    <w:p w:rsidR="00D01279" w:rsidRPr="00D01279" w:rsidRDefault="00433F6B" w:rsidP="00D01279">
      <w:pPr>
        <w:widowControl w:val="0"/>
        <w:tabs>
          <w:tab w:val="left" w:pos="1241"/>
        </w:tabs>
        <w:ind w:firstLine="709"/>
        <w:jc w:val="both"/>
        <w:rPr>
          <w:color w:val="262626"/>
          <w:lang w:eastAsia="en-US"/>
        </w:rPr>
      </w:pPr>
      <w:r>
        <w:rPr>
          <w:color w:val="262626"/>
          <w:lang w:eastAsia="en-US"/>
        </w:rPr>
        <w:t>3.2</w:t>
      </w:r>
      <w:r w:rsidR="00D01279" w:rsidRPr="00D01279">
        <w:rPr>
          <w:color w:val="262626"/>
          <w:lang w:eastAsia="en-US"/>
        </w:rPr>
        <w:t xml:space="preserve">. В Карте представлены типовые ситуации, характеризующие выгоды или преимущества, которые могут быть получены отдельными работниками при совершении «коррупционного правонарушения». </w:t>
      </w:r>
    </w:p>
    <w:p w:rsidR="00D01279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  <w:r>
        <w:rPr>
          <w:color w:val="262626"/>
          <w:lang w:eastAsia="en-US"/>
        </w:rPr>
        <w:t>3.3</w:t>
      </w:r>
      <w:r w:rsidR="00D01279" w:rsidRPr="00D01279">
        <w:rPr>
          <w:color w:val="262626"/>
          <w:lang w:eastAsia="en-US"/>
        </w:rPr>
        <w:t>. По каждой зоне повышенного коррупционного риска предложены меры по</w:t>
      </w:r>
      <w:r>
        <w:rPr>
          <w:color w:val="262626"/>
          <w:lang w:eastAsia="en-US"/>
        </w:rPr>
        <w:t xml:space="preserve"> их</w:t>
      </w:r>
      <w:r w:rsidR="00D01279" w:rsidRPr="00D01279">
        <w:rPr>
          <w:color w:val="262626"/>
          <w:lang w:eastAsia="en-US"/>
        </w:rPr>
        <w:t xml:space="preserve"> устранению или минимизации</w:t>
      </w:r>
      <w:r>
        <w:rPr>
          <w:color w:val="262626"/>
          <w:lang w:eastAsia="en-US"/>
        </w:rPr>
        <w:t>.</w:t>
      </w: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D01279">
      <w:pPr>
        <w:widowControl w:val="0"/>
        <w:tabs>
          <w:tab w:val="left" w:pos="1387"/>
        </w:tabs>
        <w:ind w:firstLine="709"/>
        <w:jc w:val="both"/>
        <w:rPr>
          <w:color w:val="262626"/>
          <w:lang w:eastAsia="en-US"/>
        </w:rPr>
      </w:pPr>
    </w:p>
    <w:p w:rsidR="00433F6B" w:rsidRDefault="00433F6B" w:rsidP="00433F6B">
      <w:pPr>
        <w:widowControl w:val="0"/>
        <w:tabs>
          <w:tab w:val="left" w:pos="1387"/>
        </w:tabs>
        <w:ind w:firstLine="709"/>
        <w:jc w:val="right"/>
        <w:rPr>
          <w:color w:val="262626"/>
          <w:lang w:eastAsia="en-US"/>
        </w:rPr>
      </w:pPr>
      <w:r>
        <w:rPr>
          <w:color w:val="262626"/>
          <w:lang w:eastAsia="en-US"/>
        </w:rPr>
        <w:t>Приложение 1</w:t>
      </w:r>
    </w:p>
    <w:p w:rsidR="00433F6B" w:rsidRDefault="00433F6B" w:rsidP="00433F6B">
      <w:pPr>
        <w:widowControl w:val="0"/>
        <w:tabs>
          <w:tab w:val="left" w:pos="1387"/>
        </w:tabs>
        <w:ind w:firstLine="709"/>
        <w:jc w:val="right"/>
        <w:rPr>
          <w:color w:val="262626"/>
          <w:lang w:eastAsia="en-US"/>
        </w:rPr>
      </w:pPr>
    </w:p>
    <w:p w:rsidR="00433F6B" w:rsidRPr="00D01279" w:rsidRDefault="00433F6B" w:rsidP="00433F6B">
      <w:pPr>
        <w:widowControl w:val="0"/>
        <w:tabs>
          <w:tab w:val="left" w:pos="1387"/>
        </w:tabs>
        <w:ind w:firstLine="709"/>
        <w:jc w:val="center"/>
        <w:rPr>
          <w:color w:val="262626"/>
          <w:lang w:eastAsia="en-US"/>
        </w:rPr>
      </w:pPr>
      <w:r w:rsidRPr="00433F6B">
        <w:rPr>
          <w:b/>
          <w:color w:val="262626"/>
          <w:lang w:eastAsia="en-US"/>
        </w:rPr>
        <w:t>Карта коррупционных рисков</w:t>
      </w:r>
    </w:p>
    <w:p w:rsidR="00D01279" w:rsidRPr="00D01279" w:rsidRDefault="00D01279" w:rsidP="00D01279">
      <w:pPr>
        <w:widowControl w:val="0"/>
        <w:ind w:firstLine="709"/>
        <w:jc w:val="both"/>
        <w:rPr>
          <w:color w:val="262626"/>
          <w:lang w:eastAsia="en-US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126"/>
        <w:gridCol w:w="1701"/>
        <w:gridCol w:w="2977"/>
        <w:gridCol w:w="2268"/>
      </w:tblGrid>
      <w:tr w:rsidR="00D01279" w:rsidRPr="00D01279" w:rsidTr="00E9091B">
        <w:trPr>
          <w:trHeight w:hRule="exact" w:val="2186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jc w:val="center"/>
              <w:rPr>
                <w:b/>
                <w:color w:val="262626"/>
                <w:lang w:eastAsia="en-US"/>
              </w:rPr>
            </w:pPr>
            <w:r w:rsidRPr="00D01279">
              <w:rPr>
                <w:b/>
                <w:color w:val="262626"/>
                <w:lang w:eastAsia="en-US"/>
              </w:rPr>
              <w:t>№</w:t>
            </w:r>
          </w:p>
          <w:p w:rsidR="00D01279" w:rsidRPr="00D01279" w:rsidRDefault="00D01279" w:rsidP="00D01279">
            <w:pPr>
              <w:spacing w:before="20" w:after="20"/>
              <w:jc w:val="center"/>
              <w:rPr>
                <w:b/>
                <w:color w:val="262626"/>
                <w:lang w:eastAsia="en-US"/>
              </w:rPr>
            </w:pPr>
            <w:r w:rsidRPr="00D01279">
              <w:rPr>
                <w:b/>
                <w:color w:val="262626"/>
                <w:lang w:eastAsia="en-US"/>
              </w:rPr>
              <w:t>п/п</w:t>
            </w:r>
          </w:p>
        </w:tc>
        <w:tc>
          <w:tcPr>
            <w:tcW w:w="2126" w:type="dxa"/>
            <w:vAlign w:val="center"/>
          </w:tcPr>
          <w:p w:rsidR="00D01279" w:rsidRPr="00D01279" w:rsidRDefault="00D01279" w:rsidP="00D01279">
            <w:pPr>
              <w:spacing w:before="20" w:after="20"/>
              <w:ind w:left="142" w:right="142"/>
              <w:jc w:val="center"/>
              <w:rPr>
                <w:b/>
                <w:color w:val="262626"/>
                <w:lang w:val="ru-RU" w:eastAsia="en-US"/>
              </w:rPr>
            </w:pPr>
            <w:r w:rsidRPr="00D01279">
              <w:rPr>
                <w:b/>
                <w:color w:val="262626"/>
                <w:lang w:val="ru-RU" w:eastAsia="en-US"/>
              </w:rPr>
              <w:t>Зоны повышенного коррупционного риска (коррупционно-опасные полномочия)</w:t>
            </w:r>
          </w:p>
        </w:tc>
        <w:tc>
          <w:tcPr>
            <w:tcW w:w="1701" w:type="dxa"/>
            <w:vAlign w:val="center"/>
          </w:tcPr>
          <w:p w:rsidR="00D01279" w:rsidRPr="00D01279" w:rsidRDefault="00D01279" w:rsidP="00D01279">
            <w:pPr>
              <w:spacing w:before="20" w:after="20" w:line="252" w:lineRule="exact"/>
              <w:ind w:left="142" w:right="142"/>
              <w:jc w:val="center"/>
              <w:rPr>
                <w:b/>
                <w:color w:val="262626"/>
                <w:lang w:eastAsia="en-US"/>
              </w:rPr>
            </w:pPr>
            <w:proofErr w:type="spellStart"/>
            <w:r w:rsidRPr="00D01279">
              <w:rPr>
                <w:b/>
                <w:color w:val="262626"/>
                <w:lang w:eastAsia="en-US"/>
              </w:rPr>
              <w:t>Должность</w:t>
            </w:r>
            <w:proofErr w:type="spellEnd"/>
          </w:p>
        </w:tc>
        <w:tc>
          <w:tcPr>
            <w:tcW w:w="2977" w:type="dxa"/>
            <w:vAlign w:val="center"/>
          </w:tcPr>
          <w:p w:rsidR="00D01279" w:rsidRPr="00D01279" w:rsidRDefault="00D01279" w:rsidP="00D01279">
            <w:pPr>
              <w:spacing w:before="20" w:after="20" w:line="252" w:lineRule="exact"/>
              <w:ind w:left="142" w:right="142"/>
              <w:jc w:val="center"/>
              <w:rPr>
                <w:b/>
                <w:color w:val="262626"/>
                <w:lang w:eastAsia="en-US"/>
              </w:rPr>
            </w:pPr>
            <w:proofErr w:type="spellStart"/>
            <w:r w:rsidRPr="00D01279">
              <w:rPr>
                <w:b/>
                <w:color w:val="262626"/>
                <w:lang w:eastAsia="en-US"/>
              </w:rPr>
              <w:t>Типовые</w:t>
            </w:r>
            <w:proofErr w:type="spellEnd"/>
            <w:r w:rsidRPr="00D01279">
              <w:rPr>
                <w:b/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b/>
                <w:color w:val="262626"/>
                <w:lang w:eastAsia="en-US"/>
              </w:rPr>
              <w:t>ситуации</w:t>
            </w:r>
            <w:proofErr w:type="spellEnd"/>
          </w:p>
        </w:tc>
        <w:tc>
          <w:tcPr>
            <w:tcW w:w="2268" w:type="dxa"/>
            <w:vAlign w:val="center"/>
          </w:tcPr>
          <w:p w:rsidR="00D01279" w:rsidRPr="00D01279" w:rsidRDefault="00D01279" w:rsidP="00D01279">
            <w:pPr>
              <w:spacing w:before="20" w:after="20" w:line="252" w:lineRule="exact"/>
              <w:ind w:right="142"/>
              <w:jc w:val="center"/>
              <w:rPr>
                <w:b/>
                <w:color w:val="262626"/>
                <w:lang w:eastAsia="en-US"/>
              </w:rPr>
            </w:pPr>
            <w:proofErr w:type="spellStart"/>
            <w:r w:rsidRPr="00D01279">
              <w:rPr>
                <w:b/>
                <w:color w:val="262626"/>
                <w:lang w:eastAsia="en-US"/>
              </w:rPr>
              <w:t>Меры</w:t>
            </w:r>
            <w:proofErr w:type="spellEnd"/>
            <w:r w:rsidRPr="00D01279">
              <w:rPr>
                <w:b/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b/>
                <w:color w:val="262626"/>
                <w:lang w:eastAsia="en-US"/>
              </w:rPr>
              <w:t>по</w:t>
            </w:r>
            <w:proofErr w:type="spellEnd"/>
            <w:r w:rsidRPr="00D01279">
              <w:rPr>
                <w:b/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b/>
                <w:color w:val="262626"/>
                <w:lang w:eastAsia="en-US"/>
              </w:rPr>
              <w:t>устранению</w:t>
            </w:r>
            <w:proofErr w:type="spellEnd"/>
          </w:p>
        </w:tc>
      </w:tr>
      <w:tr w:rsidR="00D01279" w:rsidRPr="00D01279" w:rsidTr="00E9091B">
        <w:trPr>
          <w:trHeight w:hRule="exact" w:val="4253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Организация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деятельности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образовательного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учреждения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заместитель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директора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завхоз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D01279" w:rsidRPr="00D01279" w:rsidTr="00E9091B">
        <w:trPr>
          <w:trHeight w:hRule="exact" w:val="2264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 xml:space="preserve">2. 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Работа со служебной информацией, документами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 xml:space="preserve">Директор, заместитель директора, завхоз, </w:t>
            </w:r>
          </w:p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гл. бухгалтер, секретарь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 w:firstLine="37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Разъяснение работникам о мерах ответственности за совершение коррупционных правонарушений</w:t>
            </w:r>
          </w:p>
        </w:tc>
      </w:tr>
      <w:tr w:rsidR="00D01279" w:rsidRPr="00D01279" w:rsidTr="00E9091B">
        <w:trPr>
          <w:trHeight w:hRule="exact" w:val="1983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 w:line="242" w:lineRule="auto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 xml:space="preserve">3. 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 w:line="242" w:lineRule="auto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Принятие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на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работу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сотрудника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 w:line="247" w:lineRule="exact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предоставление не предусмотренных законом преимуществ (протекционизм, семейственность и т.д.) при поступлении на работу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Разъяснение работникам о мерах ответственности за совершение коррупционных правонарушений</w:t>
            </w:r>
          </w:p>
        </w:tc>
      </w:tr>
      <w:tr w:rsidR="00D01279" w:rsidRPr="00D01279" w:rsidTr="00E9091B">
        <w:trPr>
          <w:trHeight w:hRule="exact" w:val="5126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lastRenderedPageBreak/>
              <w:t>4.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Размещение заказов на поставку товаров, выполнение работ и оказание услуг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Гл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. </w:t>
            </w:r>
            <w:proofErr w:type="spellStart"/>
            <w:r w:rsidRPr="00D01279">
              <w:rPr>
                <w:color w:val="262626"/>
                <w:lang w:eastAsia="en-US"/>
              </w:rPr>
              <w:t>бухгалтер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348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отказ от проведения мониторинга цен на товары и услуги;</w:t>
            </w:r>
          </w:p>
          <w:p w:rsidR="00D01279" w:rsidRPr="00D01279" w:rsidRDefault="00D01279" w:rsidP="00D01279">
            <w:pPr>
              <w:spacing w:before="20" w:after="20"/>
              <w:ind w:left="105" w:right="138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-предоставление заведомо ложных сведений о проведении мониторинга цен на товары и услуги;</w:t>
            </w:r>
          </w:p>
          <w:p w:rsidR="00D01279" w:rsidRPr="00D01279" w:rsidRDefault="00D01279" w:rsidP="00D01279">
            <w:pPr>
              <w:spacing w:before="20" w:after="20"/>
              <w:ind w:left="105" w:right="306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размещение заказов ответственным лицом на поставку товаров и оказание услуг из ограниченного числа поставщиков именно в той организации, руководителем отдела продаж которой является его родственник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Организация работы по контролю деятельности ответственного за размещение заказов на поставку товаров, выполнение работ и оказание услуг, завхоза</w:t>
            </w:r>
          </w:p>
        </w:tc>
      </w:tr>
      <w:tr w:rsidR="00D01279" w:rsidRPr="00D01279" w:rsidTr="00E9091B">
        <w:trPr>
          <w:trHeight w:hRule="exact" w:val="3955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5.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Регистрация материальных ценностей и ведение баз данных имущества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Завхоз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</w:p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eastAsia="en-US"/>
              </w:rPr>
            </w:pPr>
            <w:proofErr w:type="spellStart"/>
            <w:proofErr w:type="gramStart"/>
            <w:r w:rsidRPr="00D01279">
              <w:rPr>
                <w:color w:val="262626"/>
                <w:lang w:eastAsia="en-US"/>
              </w:rPr>
              <w:t>гл</w:t>
            </w:r>
            <w:proofErr w:type="spellEnd"/>
            <w:proofErr w:type="gramEnd"/>
            <w:r w:rsidRPr="00D01279">
              <w:rPr>
                <w:color w:val="262626"/>
                <w:lang w:eastAsia="en-US"/>
              </w:rPr>
              <w:t xml:space="preserve">. </w:t>
            </w:r>
            <w:proofErr w:type="spellStart"/>
            <w:r w:rsidRPr="00D01279">
              <w:rPr>
                <w:color w:val="262626"/>
                <w:lang w:eastAsia="en-US"/>
              </w:rPr>
              <w:t>бухгалтер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несвоевременная постановка на регистрационный учёт имущества;</w:t>
            </w:r>
          </w:p>
          <w:p w:rsidR="00D01279" w:rsidRPr="00D01279" w:rsidRDefault="00D01279" w:rsidP="00D01279">
            <w:pPr>
              <w:spacing w:before="20" w:after="20"/>
              <w:ind w:left="105" w:right="-1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умышленно досрочное списание материальных средств и расходных материалов с регистрационного учёта;</w:t>
            </w:r>
          </w:p>
          <w:p w:rsidR="00D01279" w:rsidRPr="00D01279" w:rsidRDefault="00D01279" w:rsidP="00D01279">
            <w:pPr>
              <w:spacing w:before="20" w:after="20"/>
              <w:ind w:left="105" w:right="816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отсутствие регулярного контроля наличия и сохранности имущества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Организация работы по контролю деятельности бухгалтера, завхоза</w:t>
            </w:r>
          </w:p>
        </w:tc>
      </w:tr>
      <w:tr w:rsidR="00D01279" w:rsidRPr="00D01279" w:rsidTr="00E9091B">
        <w:trPr>
          <w:trHeight w:hRule="exact" w:val="1981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6.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Принятие решений об использовании бюджетных ассигнований и субсидий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 w:line="247" w:lineRule="exact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нецелевое использование бюджетных ассигнований и субсидий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Привлечение к принятию решений представителей коллегиальных органов (педагогический совет и др.)</w:t>
            </w:r>
          </w:p>
        </w:tc>
      </w:tr>
      <w:tr w:rsidR="00D01279" w:rsidRPr="00D01279" w:rsidTr="00E9091B">
        <w:trPr>
          <w:trHeight w:hRule="exact" w:val="3114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7.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Осуществление закупок товаров, работ, услуг для нужд образовательного учреждения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</w:p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eastAsia="en-US"/>
              </w:rPr>
            </w:pPr>
            <w:proofErr w:type="spellStart"/>
            <w:proofErr w:type="gramStart"/>
            <w:r w:rsidRPr="00D01279">
              <w:rPr>
                <w:color w:val="262626"/>
                <w:lang w:eastAsia="en-US"/>
              </w:rPr>
              <w:t>гл</w:t>
            </w:r>
            <w:proofErr w:type="spellEnd"/>
            <w:proofErr w:type="gramEnd"/>
            <w:r w:rsidRPr="00D01279">
              <w:rPr>
                <w:color w:val="262626"/>
                <w:lang w:eastAsia="en-US"/>
              </w:rPr>
              <w:t xml:space="preserve">. </w:t>
            </w:r>
            <w:proofErr w:type="spellStart"/>
            <w:r w:rsidRPr="00D01279">
              <w:rPr>
                <w:color w:val="262626"/>
                <w:lang w:eastAsia="en-US"/>
              </w:rPr>
              <w:t>бухгалтер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numPr>
                <w:ilvl w:val="0"/>
                <w:numId w:val="1"/>
              </w:numPr>
              <w:tabs>
                <w:tab w:val="left" w:pos="231"/>
              </w:tabs>
              <w:spacing w:before="20" w:after="20"/>
              <w:ind w:right="247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совершение сделок с нарушением установленного порядка и требований закона в личных</w:t>
            </w:r>
            <w:r w:rsidRPr="00D01279">
              <w:rPr>
                <w:color w:val="262626"/>
                <w:spacing w:val="-7"/>
                <w:lang w:val="ru-RU" w:eastAsia="en-US"/>
              </w:rPr>
              <w:t xml:space="preserve"> </w:t>
            </w:r>
            <w:r w:rsidRPr="00D01279">
              <w:rPr>
                <w:color w:val="262626"/>
                <w:lang w:val="ru-RU" w:eastAsia="en-US"/>
              </w:rPr>
              <w:t>интересах;</w:t>
            </w:r>
          </w:p>
          <w:p w:rsidR="00D01279" w:rsidRPr="00D01279" w:rsidRDefault="00D01279" w:rsidP="00D01279">
            <w:pPr>
              <w:numPr>
                <w:ilvl w:val="0"/>
                <w:numId w:val="1"/>
              </w:numPr>
              <w:tabs>
                <w:tab w:val="left" w:pos="233"/>
              </w:tabs>
              <w:spacing w:before="20" w:after="20"/>
              <w:ind w:right="108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установление необоснованных преимуществ для отдельных лиц при осуществлении</w:t>
            </w:r>
            <w:r w:rsidRPr="00D01279">
              <w:rPr>
                <w:color w:val="262626"/>
                <w:spacing w:val="-11"/>
                <w:lang w:val="ru-RU" w:eastAsia="en-US"/>
              </w:rPr>
              <w:t xml:space="preserve"> </w:t>
            </w:r>
            <w:r w:rsidRPr="00D01279">
              <w:rPr>
                <w:color w:val="262626"/>
                <w:lang w:val="ru-RU" w:eastAsia="en-US"/>
              </w:rPr>
              <w:t>закупок товаров, работ,</w:t>
            </w:r>
            <w:r w:rsidRPr="00D01279">
              <w:rPr>
                <w:color w:val="262626"/>
                <w:spacing w:val="-4"/>
                <w:lang w:val="ru-RU" w:eastAsia="en-US"/>
              </w:rPr>
              <w:t xml:space="preserve"> </w:t>
            </w:r>
            <w:r w:rsidRPr="00D01279">
              <w:rPr>
                <w:color w:val="262626"/>
                <w:lang w:val="ru-RU" w:eastAsia="en-US"/>
              </w:rPr>
              <w:t>услуг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Организация работы по контролю деятельности завхоза</w:t>
            </w:r>
          </w:p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Размещение на официальном сайте информации и документации о совершении сделки.</w:t>
            </w:r>
          </w:p>
        </w:tc>
      </w:tr>
      <w:tr w:rsidR="00D01279" w:rsidRPr="00D01279" w:rsidTr="00E9091B">
        <w:trPr>
          <w:trHeight w:hRule="exact" w:val="2538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lastRenderedPageBreak/>
              <w:t>8.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Составление, заполнение документов, справок, отчетности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Директор, заместитель директора, завхоз, секретарь, гл. бухгалтер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искажение, сокрытие или предоставление заведомо ложных сведений в отчётных документах, справках гражданам, являющихся существенным элементом служебной деятельности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Организация работы по контролю деятельности работников, осуществляющих заполнение документов отчетности</w:t>
            </w:r>
          </w:p>
        </w:tc>
      </w:tr>
      <w:tr w:rsidR="00D01279" w:rsidRPr="00D01279" w:rsidTr="00E9091B">
        <w:trPr>
          <w:trHeight w:hRule="exact" w:val="4257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9.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Взаимоотношения с вышестоящими должностными лицами, с должностными лицами в органах власти и управления, правоохранительных органах и различных организациях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Работники школы, уполномоченные директором представлять интересы образовательного учреждения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дарение подарков и оказание не служебных услуг вышестоящим должностным лицам, за исключением символических знаков внимания, протокольных мероприятий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D01279" w:rsidRPr="00D01279" w:rsidTr="00E9091B">
        <w:trPr>
          <w:trHeight w:hRule="exact" w:val="4275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10.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Обращения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юридических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физических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лиц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заместитель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директора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63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требование от физических и юридических лиц информации, предоставление которой не предусмотрено действующим законодательством;</w:t>
            </w:r>
          </w:p>
          <w:p w:rsidR="00D01279" w:rsidRPr="00D01279" w:rsidRDefault="00D01279" w:rsidP="00D01279">
            <w:pPr>
              <w:spacing w:before="20" w:after="20"/>
              <w:ind w:left="105" w:right="474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нарушение установленного порядка рассмотрения обращений граждан, организаций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D01279" w:rsidRPr="00D01279" w:rsidTr="00E9091B">
        <w:trPr>
          <w:trHeight w:hRule="exact" w:val="1980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 w:line="247" w:lineRule="exact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11.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 w:line="247" w:lineRule="exact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Оплата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труда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Директор, заместитель директора, гл. бухгалтер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209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оплата рабочего времени в полном объёме в случае, когда сотрудник фактически отсутствовал на рабочем месте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 xml:space="preserve">Организация контроля за дисциплиной работников, правильностью ведения табеля рабочего времени </w:t>
            </w:r>
          </w:p>
        </w:tc>
      </w:tr>
      <w:tr w:rsidR="00D01279" w:rsidRPr="00D01279" w:rsidTr="00E9091B">
        <w:trPr>
          <w:trHeight w:hRule="exact" w:val="5105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lastRenderedPageBreak/>
              <w:t>12.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Стимулирующие выплаты за качество труда работников образовательного учреждения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Директор, заместитель директора, гл. бухгалтер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неправомерность установления выплат стимулирующего характера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Работа комиссии по рассмотрению и установлению выплат стимулирующего характера для работников образовательного учреждения на основании служебных записок представителей администрации и председателей методических объединений преподавателей</w:t>
            </w:r>
          </w:p>
        </w:tc>
      </w:tr>
      <w:tr w:rsidR="00D01279" w:rsidRPr="00D01279" w:rsidTr="00E9091B">
        <w:trPr>
          <w:trHeight w:hRule="exact" w:val="1410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13.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Проведение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аттестации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педагогических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работников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Заместитель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директора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необъективная оценка деятельности педагогических работников, завышение результативности труда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Организация контроля деятельности заместителей директора</w:t>
            </w:r>
          </w:p>
        </w:tc>
      </w:tr>
      <w:tr w:rsidR="00D01279" w:rsidRPr="00D01279" w:rsidTr="00E9091B">
        <w:trPr>
          <w:trHeight w:hRule="exact" w:val="3971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 w:line="247" w:lineRule="exact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14.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 w:line="247" w:lineRule="exact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Аттестация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учащихся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Заместитель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директора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педагогические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работники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необъективность в выставлении оценки, завышение оценочных баллов для искусственного поддержания видимости успеваемости;</w:t>
            </w:r>
          </w:p>
          <w:p w:rsidR="00D01279" w:rsidRPr="00D01279" w:rsidRDefault="00D01279" w:rsidP="00D01279">
            <w:pPr>
              <w:spacing w:before="20" w:after="20"/>
              <w:ind w:left="105" w:right="88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завышение оценочных баллов за вознаграждение или оказание услуг со стороны обучающихся либо их родителей (законных представителей)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Контроль организации и проведения промежуточной и итоговой аттестации</w:t>
            </w:r>
          </w:p>
        </w:tc>
      </w:tr>
      <w:tr w:rsidR="00D01279" w:rsidRPr="00D01279" w:rsidTr="00E9091B">
        <w:trPr>
          <w:trHeight w:hRule="exact" w:val="2256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t>15.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Прием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в </w:t>
            </w:r>
            <w:proofErr w:type="spellStart"/>
            <w:r w:rsidRPr="00D01279">
              <w:rPr>
                <w:color w:val="262626"/>
                <w:lang w:eastAsia="en-US"/>
              </w:rPr>
              <w:t>образовательное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учреждение</w:t>
            </w:r>
            <w:proofErr w:type="spellEnd"/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/>
              <w:ind w:lef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Директор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, </w:t>
            </w:r>
            <w:proofErr w:type="spellStart"/>
            <w:r w:rsidRPr="00D01279">
              <w:rPr>
                <w:color w:val="262626"/>
                <w:lang w:eastAsia="en-US"/>
              </w:rPr>
              <w:t>заместитель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  <w:proofErr w:type="spellStart"/>
            <w:r w:rsidRPr="00D01279">
              <w:rPr>
                <w:color w:val="262626"/>
                <w:lang w:eastAsia="en-US"/>
              </w:rPr>
              <w:t>директора</w:t>
            </w:r>
            <w:proofErr w:type="spellEnd"/>
          </w:p>
        </w:tc>
        <w:tc>
          <w:tcPr>
            <w:tcW w:w="2977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Нарушение требований законодательства при приеме в образовательное учреждение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Обеспечение открытой информации о работе при приеме в школу</w:t>
            </w:r>
          </w:p>
          <w:p w:rsidR="00D01279" w:rsidRPr="00D01279" w:rsidRDefault="00D01279" w:rsidP="00D01279">
            <w:pPr>
              <w:spacing w:before="20" w:after="20"/>
              <w:ind w:left="105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на стендах и официальном сайте школы</w:t>
            </w:r>
          </w:p>
        </w:tc>
      </w:tr>
      <w:tr w:rsidR="00D01279" w:rsidRPr="00D01279" w:rsidTr="00E9091B">
        <w:trPr>
          <w:trHeight w:hRule="exact" w:val="2841"/>
        </w:trPr>
        <w:tc>
          <w:tcPr>
            <w:tcW w:w="709" w:type="dxa"/>
          </w:tcPr>
          <w:p w:rsidR="00D01279" w:rsidRPr="00D01279" w:rsidRDefault="00D01279" w:rsidP="00D01279">
            <w:pPr>
              <w:spacing w:before="20" w:after="20"/>
              <w:ind w:left="103"/>
              <w:jc w:val="center"/>
              <w:rPr>
                <w:color w:val="262626"/>
                <w:lang w:eastAsia="en-US"/>
              </w:rPr>
            </w:pPr>
            <w:r w:rsidRPr="00D01279">
              <w:rPr>
                <w:color w:val="262626"/>
                <w:lang w:eastAsia="en-US"/>
              </w:rPr>
              <w:lastRenderedPageBreak/>
              <w:t>16.</w:t>
            </w:r>
          </w:p>
        </w:tc>
        <w:tc>
          <w:tcPr>
            <w:tcW w:w="2126" w:type="dxa"/>
          </w:tcPr>
          <w:p w:rsidR="00D01279" w:rsidRPr="00D01279" w:rsidRDefault="00D01279" w:rsidP="00D01279">
            <w:pPr>
              <w:spacing w:before="20" w:after="20"/>
              <w:ind w:left="103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Незаконное взимание денежных средств с родителей (законных представителей) обучающихся</w:t>
            </w:r>
          </w:p>
        </w:tc>
        <w:tc>
          <w:tcPr>
            <w:tcW w:w="1701" w:type="dxa"/>
          </w:tcPr>
          <w:p w:rsidR="00D01279" w:rsidRPr="00D01279" w:rsidRDefault="00D01279" w:rsidP="00D01279">
            <w:pPr>
              <w:spacing w:before="20" w:after="20" w:line="247" w:lineRule="exact"/>
              <w:ind w:left="142"/>
              <w:rPr>
                <w:color w:val="262626"/>
                <w:lang w:eastAsia="en-US"/>
              </w:rPr>
            </w:pPr>
            <w:proofErr w:type="spellStart"/>
            <w:r w:rsidRPr="00D01279">
              <w:rPr>
                <w:color w:val="262626"/>
                <w:lang w:eastAsia="en-US"/>
              </w:rPr>
              <w:t>Учителя</w:t>
            </w:r>
            <w:proofErr w:type="spellEnd"/>
            <w:r w:rsidRPr="00D01279">
              <w:rPr>
                <w:color w:val="262626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D01279" w:rsidRPr="00D01279" w:rsidRDefault="00D01279" w:rsidP="00D01279">
            <w:pPr>
              <w:tabs>
                <w:tab w:val="left" w:pos="3259"/>
              </w:tabs>
              <w:spacing w:before="20" w:after="20"/>
              <w:ind w:left="105" w:right="225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- сбор преподавателями денежных средств с родителей (законных представителей) обучающихся для различных целей</w:t>
            </w:r>
          </w:p>
        </w:tc>
        <w:tc>
          <w:tcPr>
            <w:tcW w:w="2268" w:type="dxa"/>
          </w:tcPr>
          <w:p w:rsidR="00D01279" w:rsidRPr="00D01279" w:rsidRDefault="00D01279" w:rsidP="00D01279">
            <w:pPr>
              <w:spacing w:before="20" w:after="20"/>
              <w:ind w:left="105" w:right="142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Проведение анкетирования среди родителей (законных представителей).</w:t>
            </w:r>
          </w:p>
          <w:p w:rsidR="00D01279" w:rsidRPr="00D01279" w:rsidRDefault="00D01279" w:rsidP="00D01279">
            <w:pPr>
              <w:spacing w:before="20" w:after="20"/>
              <w:ind w:left="105"/>
              <w:rPr>
                <w:color w:val="262626"/>
                <w:lang w:val="ru-RU" w:eastAsia="en-US"/>
              </w:rPr>
            </w:pPr>
            <w:r w:rsidRPr="00D01279">
              <w:rPr>
                <w:color w:val="262626"/>
                <w:lang w:val="ru-RU" w:eastAsia="en-US"/>
              </w:rPr>
              <w:t>Размещение в доступном месте опечатанного ящика по жалобам граждан.</w:t>
            </w:r>
          </w:p>
        </w:tc>
      </w:tr>
    </w:tbl>
    <w:p w:rsidR="00D01279" w:rsidRPr="00D01279" w:rsidRDefault="00D01279" w:rsidP="00D01279">
      <w:pPr>
        <w:widowControl w:val="0"/>
        <w:spacing w:before="11"/>
        <w:rPr>
          <w:color w:val="262626"/>
          <w:lang w:eastAsia="en-US"/>
        </w:rPr>
      </w:pPr>
    </w:p>
    <w:p w:rsidR="00B716A9" w:rsidRPr="00434662" w:rsidRDefault="00B716A9" w:rsidP="00B716A9">
      <w:pPr>
        <w:autoSpaceDE w:val="0"/>
        <w:spacing w:line="360" w:lineRule="auto"/>
        <w:ind w:firstLine="709"/>
        <w:jc w:val="both"/>
        <w:rPr>
          <w:rStyle w:val="1"/>
        </w:rPr>
      </w:pPr>
    </w:p>
    <w:p w:rsidR="00DB0DB3" w:rsidRPr="00434662" w:rsidRDefault="00DB0DB3" w:rsidP="00B716A9">
      <w:pPr>
        <w:autoSpaceDE w:val="0"/>
        <w:spacing w:line="360" w:lineRule="auto"/>
        <w:ind w:firstLine="709"/>
        <w:jc w:val="both"/>
        <w:rPr>
          <w:rStyle w:val="1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434662">
      <w:headerReference w:type="default" r:id="rId8"/>
      <w:footerReference w:type="default" r:id="rId9"/>
      <w:pgSz w:w="11906" w:h="16838"/>
      <w:pgMar w:top="1134" w:right="707" w:bottom="1134" w:left="1560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7FA" w:rsidRDefault="001557FA" w:rsidP="00072C5F">
      <w:r>
        <w:separator/>
      </w:r>
    </w:p>
  </w:endnote>
  <w:endnote w:type="continuationSeparator" w:id="0">
    <w:p w:rsidR="001557FA" w:rsidRDefault="001557FA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7FA" w:rsidRDefault="001557FA" w:rsidP="00072C5F">
      <w:r>
        <w:separator/>
      </w:r>
    </w:p>
  </w:footnote>
  <w:footnote w:type="continuationSeparator" w:id="0">
    <w:p w:rsidR="001557FA" w:rsidRDefault="001557FA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2847761"/>
      <w:docPartObj>
        <w:docPartGallery w:val="Page Numbers (Top of Page)"/>
        <w:docPartUnique/>
      </w:docPartObj>
    </w:sdtPr>
    <w:sdtContent>
      <w:p w:rsidR="00063FD9" w:rsidRDefault="0002069D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E47A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E4986"/>
    <w:multiLevelType w:val="hybridMultilevel"/>
    <w:tmpl w:val="9FD8BC7A"/>
    <w:lvl w:ilvl="0" w:tplc="127EE7C2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89832B8">
      <w:numFmt w:val="bullet"/>
      <w:lvlText w:val="•"/>
      <w:lvlJc w:val="left"/>
      <w:pPr>
        <w:ind w:left="414" w:hanging="125"/>
      </w:pPr>
      <w:rPr>
        <w:rFonts w:hint="default"/>
      </w:rPr>
    </w:lvl>
    <w:lvl w:ilvl="2" w:tplc="16AE8386">
      <w:numFmt w:val="bullet"/>
      <w:lvlText w:val="•"/>
      <w:lvlJc w:val="left"/>
      <w:pPr>
        <w:ind w:left="729" w:hanging="125"/>
      </w:pPr>
      <w:rPr>
        <w:rFonts w:hint="default"/>
      </w:rPr>
    </w:lvl>
    <w:lvl w:ilvl="3" w:tplc="4F8ADC1C">
      <w:numFmt w:val="bullet"/>
      <w:lvlText w:val="•"/>
      <w:lvlJc w:val="left"/>
      <w:pPr>
        <w:ind w:left="1044" w:hanging="125"/>
      </w:pPr>
      <w:rPr>
        <w:rFonts w:hint="default"/>
      </w:rPr>
    </w:lvl>
    <w:lvl w:ilvl="4" w:tplc="AED0E0A4">
      <w:numFmt w:val="bullet"/>
      <w:lvlText w:val="•"/>
      <w:lvlJc w:val="left"/>
      <w:pPr>
        <w:ind w:left="1359" w:hanging="125"/>
      </w:pPr>
      <w:rPr>
        <w:rFonts w:hint="default"/>
      </w:rPr>
    </w:lvl>
    <w:lvl w:ilvl="5" w:tplc="B2B8E69C">
      <w:numFmt w:val="bullet"/>
      <w:lvlText w:val="•"/>
      <w:lvlJc w:val="left"/>
      <w:pPr>
        <w:ind w:left="1674" w:hanging="125"/>
      </w:pPr>
      <w:rPr>
        <w:rFonts w:hint="default"/>
      </w:rPr>
    </w:lvl>
    <w:lvl w:ilvl="6" w:tplc="94364AE6">
      <w:numFmt w:val="bullet"/>
      <w:lvlText w:val="•"/>
      <w:lvlJc w:val="left"/>
      <w:pPr>
        <w:ind w:left="1989" w:hanging="125"/>
      </w:pPr>
      <w:rPr>
        <w:rFonts w:hint="default"/>
      </w:rPr>
    </w:lvl>
    <w:lvl w:ilvl="7" w:tplc="AAE21E5C">
      <w:numFmt w:val="bullet"/>
      <w:lvlText w:val="•"/>
      <w:lvlJc w:val="left"/>
      <w:pPr>
        <w:ind w:left="2304" w:hanging="125"/>
      </w:pPr>
      <w:rPr>
        <w:rFonts w:hint="default"/>
      </w:rPr>
    </w:lvl>
    <w:lvl w:ilvl="8" w:tplc="33D85992">
      <w:numFmt w:val="bullet"/>
      <w:lvlText w:val="•"/>
      <w:lvlJc w:val="left"/>
      <w:pPr>
        <w:ind w:left="2619" w:hanging="1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55CE"/>
    <w:rsid w:val="00007F09"/>
    <w:rsid w:val="0001296A"/>
    <w:rsid w:val="00014CB1"/>
    <w:rsid w:val="0002069D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438BB"/>
    <w:rsid w:val="001557FA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33F6B"/>
    <w:rsid w:val="00434662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0C6D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C7C12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2F5D"/>
    <w:rsid w:val="00853FBF"/>
    <w:rsid w:val="008644EA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244CB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2CD5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1279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47A74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99"/>
    <w:semiHidden/>
    <w:unhideWhenUsed/>
    <w:rsid w:val="00D0127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012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0127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99"/>
    <w:semiHidden/>
    <w:unhideWhenUsed/>
    <w:rsid w:val="00D0127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012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0127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494B2-DC91-46FE-BDC7-80CB0936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Пользователь</cp:lastModifiedBy>
  <cp:revision>2</cp:revision>
  <cp:lastPrinted>2024-02-07T06:39:00Z</cp:lastPrinted>
  <dcterms:created xsi:type="dcterms:W3CDTF">2025-06-25T08:10:00Z</dcterms:created>
  <dcterms:modified xsi:type="dcterms:W3CDTF">2025-06-25T08:10:00Z</dcterms:modified>
</cp:coreProperties>
</file>